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B83" w:rsidRPr="00995088" w:rsidRDefault="00411B83" w:rsidP="00411B83">
      <w:pPr>
        <w:pStyle w:val="Bezmezer"/>
        <w:jc w:val="center"/>
        <w:rPr>
          <w:b/>
          <w:sz w:val="32"/>
          <w:szCs w:val="32"/>
          <w:u w:val="single"/>
        </w:rPr>
      </w:pPr>
      <w:r w:rsidRPr="00995088">
        <w:rPr>
          <w:b/>
          <w:sz w:val="32"/>
          <w:szCs w:val="32"/>
          <w:u w:val="single"/>
        </w:rPr>
        <w:t>PASPORTIZACE OBJEKTU</w:t>
      </w:r>
    </w:p>
    <w:p w:rsidR="00411B83" w:rsidRPr="00985E3D" w:rsidRDefault="00411B83" w:rsidP="00411B83">
      <w:pPr>
        <w:pStyle w:val="Bezmezer"/>
        <w:jc w:val="center"/>
        <w:rPr>
          <w:b/>
          <w:sz w:val="28"/>
          <w:szCs w:val="28"/>
          <w:u w:val="single"/>
        </w:rPr>
      </w:pPr>
    </w:p>
    <w:p w:rsidR="00411B83" w:rsidRPr="00995088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  <w:u w:val="single"/>
        </w:rPr>
        <w:t>Akce:</w:t>
      </w:r>
      <w:r w:rsidRPr="00995088">
        <w:rPr>
          <w:sz w:val="24"/>
          <w:szCs w:val="24"/>
        </w:rPr>
        <w:t xml:space="preserve"> </w:t>
      </w:r>
      <w:proofErr w:type="spellStart"/>
      <w:r w:rsidR="007D13A9" w:rsidRPr="007D13A9">
        <w:rPr>
          <w:rFonts w:asciiTheme="minorHAnsi" w:eastAsiaTheme="minorEastAsia" w:hAnsiTheme="minorHAnsi" w:cstheme="minorBidi"/>
          <w:lang w:eastAsia="cs-CZ"/>
        </w:rPr>
        <w:t>Kamenickošenovský</w:t>
      </w:r>
      <w:proofErr w:type="spellEnd"/>
      <w:r w:rsidR="007D13A9" w:rsidRPr="007D13A9">
        <w:rPr>
          <w:rFonts w:asciiTheme="minorHAnsi" w:eastAsiaTheme="minorEastAsia" w:hAnsiTheme="minorHAnsi" w:cstheme="minorBidi"/>
          <w:lang w:eastAsia="cs-CZ"/>
        </w:rPr>
        <w:t xml:space="preserve"> potok v Kamenickém Šenově - nad železničním viaduktem</w:t>
      </w:r>
    </w:p>
    <w:p w:rsidR="00411B83" w:rsidRDefault="00411B83" w:rsidP="00411B83">
      <w:pPr>
        <w:pStyle w:val="Bezmezer"/>
      </w:pPr>
    </w:p>
    <w:p w:rsidR="00411B83" w:rsidRDefault="00411B83" w:rsidP="00411B83">
      <w:pPr>
        <w:pStyle w:val="Bezmezer"/>
        <w:rPr>
          <w:u w:val="single"/>
        </w:rPr>
      </w:pPr>
      <w:r w:rsidRPr="00995088">
        <w:rPr>
          <w:u w:val="single"/>
        </w:rPr>
        <w:t>Objekt</w:t>
      </w:r>
      <w:r>
        <w:rPr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3402"/>
      </w:tblGrid>
      <w:tr w:rsidR="001E63F4" w:rsidRPr="00CE7390" w:rsidTr="001E63F4">
        <w:tc>
          <w:tcPr>
            <w:tcW w:w="2093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Parcelní číslo</w:t>
            </w:r>
          </w:p>
        </w:tc>
        <w:tc>
          <w:tcPr>
            <w:tcW w:w="1984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Katastrální území</w:t>
            </w:r>
          </w:p>
        </w:tc>
        <w:tc>
          <w:tcPr>
            <w:tcW w:w="2127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Stavba na parcele</w:t>
            </w:r>
          </w:p>
        </w:tc>
        <w:tc>
          <w:tcPr>
            <w:tcW w:w="3402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Vlastnické právo</w:t>
            </w:r>
          </w:p>
        </w:tc>
      </w:tr>
      <w:tr w:rsidR="001E63F4" w:rsidRPr="00CE7390" w:rsidTr="0070571C">
        <w:trPr>
          <w:trHeight w:val="576"/>
        </w:trPr>
        <w:tc>
          <w:tcPr>
            <w:tcW w:w="2093" w:type="dxa"/>
            <w:vAlign w:val="center"/>
          </w:tcPr>
          <w:p w:rsidR="001E63F4" w:rsidRPr="0070571C" w:rsidRDefault="0070571C" w:rsidP="006D1067">
            <w:pPr>
              <w:pStyle w:val="Bezmezer"/>
              <w:jc w:val="center"/>
            </w:pPr>
            <w:r w:rsidRPr="0070571C">
              <w:t xml:space="preserve">St. </w:t>
            </w:r>
            <w:r w:rsidR="006D1067">
              <w:t>448</w:t>
            </w:r>
          </w:p>
        </w:tc>
        <w:tc>
          <w:tcPr>
            <w:tcW w:w="1984" w:type="dxa"/>
            <w:vAlign w:val="center"/>
          </w:tcPr>
          <w:p w:rsidR="001E63F4" w:rsidRPr="0070571C" w:rsidRDefault="0070571C" w:rsidP="0070571C">
            <w:pPr>
              <w:pStyle w:val="Bezmezer"/>
              <w:jc w:val="center"/>
            </w:pPr>
            <w:r w:rsidRPr="0070571C">
              <w:t>Kamenický Šenov</w:t>
            </w:r>
          </w:p>
        </w:tc>
        <w:tc>
          <w:tcPr>
            <w:tcW w:w="2127" w:type="dxa"/>
            <w:vAlign w:val="center"/>
          </w:tcPr>
          <w:p w:rsidR="001E63F4" w:rsidRPr="0070571C" w:rsidRDefault="0070571C" w:rsidP="006D1067">
            <w:pPr>
              <w:pStyle w:val="Bezmezer"/>
              <w:jc w:val="center"/>
            </w:pPr>
            <w:r w:rsidRPr="0070571C">
              <w:t>Čp. 37</w:t>
            </w:r>
            <w:r w:rsidR="006D1067">
              <w:t>8</w:t>
            </w:r>
          </w:p>
        </w:tc>
        <w:tc>
          <w:tcPr>
            <w:tcW w:w="3402" w:type="dxa"/>
            <w:vAlign w:val="center"/>
          </w:tcPr>
          <w:p w:rsidR="001E63F4" w:rsidRPr="0070571C" w:rsidRDefault="006D1067" w:rsidP="0070571C">
            <w:pPr>
              <w:pStyle w:val="Bezmezer"/>
              <w:jc w:val="center"/>
            </w:pPr>
            <w:proofErr w:type="spellStart"/>
            <w:r>
              <w:t>Pufler</w:t>
            </w:r>
            <w:proofErr w:type="spellEnd"/>
            <w:r>
              <w:t xml:space="preserve"> David, </w:t>
            </w:r>
            <w:proofErr w:type="spellStart"/>
            <w:r>
              <w:t>Puflerová</w:t>
            </w:r>
            <w:proofErr w:type="spellEnd"/>
            <w:r>
              <w:t xml:space="preserve"> Nicola</w:t>
            </w:r>
          </w:p>
        </w:tc>
      </w:tr>
    </w:tbl>
    <w:p w:rsidR="00411B83" w:rsidRDefault="00411B83" w:rsidP="00411B83">
      <w:pPr>
        <w:pStyle w:val="Bezmezer"/>
        <w:rPr>
          <w:sz w:val="24"/>
          <w:szCs w:val="24"/>
          <w:u w:val="single"/>
        </w:rPr>
      </w:pPr>
    </w:p>
    <w:p w:rsidR="00411B83" w:rsidRPr="00995088" w:rsidRDefault="00411B83" w:rsidP="00411B83">
      <w:pPr>
        <w:pStyle w:val="Bezmezer"/>
        <w:rPr>
          <w:sz w:val="24"/>
          <w:szCs w:val="24"/>
          <w:u w:val="single"/>
        </w:rPr>
      </w:pPr>
      <w:r w:rsidRPr="00995088">
        <w:rPr>
          <w:sz w:val="24"/>
          <w:szCs w:val="24"/>
          <w:u w:val="single"/>
        </w:rPr>
        <w:t>Popis objektů a jejich stavu:</w:t>
      </w:r>
    </w:p>
    <w:p w:rsidR="006D1067" w:rsidRDefault="006D1067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 xml:space="preserve">2 podlažní zděna nemovitost, část budovy u toku podsklepená. Na budově probíhají rekonstrukční práce – nové zateplení, nově vybudované patro. </w:t>
      </w:r>
    </w:p>
    <w:p w:rsidR="00E47464" w:rsidRDefault="00E47464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:rsidR="00E47464" w:rsidRPr="00E47464" w:rsidRDefault="00E47464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>
        <w:rPr>
          <w:u w:val="single"/>
        </w:rPr>
        <w:t>E</w:t>
      </w:r>
      <w:r w:rsidRPr="00E47464">
        <w:rPr>
          <w:u w:val="single"/>
        </w:rPr>
        <w:t>xteriér</w:t>
      </w:r>
    </w:p>
    <w:p w:rsidR="00411B83" w:rsidRDefault="006D1067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 xml:space="preserve">Východní stěna domu nově zateplena a omítnuta, nejsou zde patrné žádná poškození nebo praskliny. V dolní části úrovně sklepení je patrné </w:t>
      </w:r>
      <w:proofErr w:type="spellStart"/>
      <w:r>
        <w:t>špokození</w:t>
      </w:r>
      <w:proofErr w:type="spellEnd"/>
      <w:r>
        <w:t xml:space="preserve"> omítnutí a obnažené kamenné zdivo. </w:t>
      </w:r>
    </w:p>
    <w:p w:rsidR="006D1067" w:rsidRDefault="006D1067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>Severní je nově zateplena, stěna není přístupná.</w:t>
      </w:r>
    </w:p>
    <w:p w:rsidR="006D1067" w:rsidRDefault="006D1067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 xml:space="preserve">Na jižní stěně patrná porucha nad oknem, jinak bez prasklin. Horní patro z tvárnit bez omítnutí.  </w:t>
      </w:r>
    </w:p>
    <w:p w:rsidR="006D1067" w:rsidRDefault="006D1067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 xml:space="preserve">Západní stěna směrem do ulice bez poškození, štukování a omítky bez prasklin. </w:t>
      </w:r>
    </w:p>
    <w:p w:rsidR="00E47464" w:rsidRDefault="00E47464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:rsidR="00E47464" w:rsidRPr="00E47464" w:rsidRDefault="00E47464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 w:rsidRPr="00E47464">
        <w:rPr>
          <w:u w:val="single"/>
        </w:rPr>
        <w:t>Interiér</w:t>
      </w:r>
    </w:p>
    <w:p w:rsidR="00411B83" w:rsidRDefault="00411B83" w:rsidP="00411B83">
      <w:pPr>
        <w:spacing w:line="360" w:lineRule="auto"/>
      </w:pPr>
    </w:p>
    <w:p w:rsidR="00411B83" w:rsidRDefault="00411B83" w:rsidP="00411B83">
      <w:pPr>
        <w:spacing w:line="360" w:lineRule="auto"/>
      </w:pPr>
    </w:p>
    <w:p w:rsidR="00411B83" w:rsidRDefault="00411B83" w:rsidP="00411B83">
      <w:pPr>
        <w:spacing w:line="360" w:lineRule="auto"/>
      </w:pPr>
    </w:p>
    <w:p w:rsidR="00DF12ED" w:rsidRDefault="00DF12ED" w:rsidP="00411B83">
      <w:pPr>
        <w:spacing w:line="360" w:lineRule="auto"/>
      </w:pPr>
    </w:p>
    <w:p w:rsidR="00DF12ED" w:rsidRDefault="00DF12ED" w:rsidP="00411B83">
      <w:pPr>
        <w:spacing w:line="360" w:lineRule="auto"/>
      </w:pPr>
    </w:p>
    <w:p w:rsidR="00E47464" w:rsidRDefault="00E47464" w:rsidP="00411B83">
      <w:pPr>
        <w:spacing w:line="360" w:lineRule="auto"/>
      </w:pPr>
      <w:bookmarkStart w:id="0" w:name="_GoBack"/>
      <w:bookmarkEnd w:id="0"/>
    </w:p>
    <w:p w:rsidR="00411B83" w:rsidRDefault="00411B83" w:rsidP="00411B83">
      <w:pPr>
        <w:spacing w:line="360" w:lineRule="auto"/>
      </w:pPr>
    </w:p>
    <w:p w:rsidR="00411B83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</w:rPr>
        <w:t>V rámci pasportizace objektu byla pořízena fotodokumentace</w:t>
      </w:r>
      <w:r>
        <w:rPr>
          <w:sz w:val="24"/>
          <w:szCs w:val="24"/>
        </w:rPr>
        <w:t>.</w:t>
      </w:r>
    </w:p>
    <w:p w:rsidR="00411B83" w:rsidRDefault="00411B83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Vlastník či odpovědná osoba souhlasí s výše uvedeným popisem stavu objektu.</w:t>
      </w:r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411B83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</w:t>
      </w:r>
      <w:r w:rsidR="006859E6">
        <w:rPr>
          <w:sz w:val="24"/>
          <w:szCs w:val="24"/>
        </w:rPr>
        <w:t xml:space="preserve"> Kamenickém Šenově </w:t>
      </w:r>
      <w:r>
        <w:rPr>
          <w:sz w:val="24"/>
          <w:szCs w:val="24"/>
        </w:rPr>
        <w:t>dne ………………………</w:t>
      </w:r>
      <w:proofErr w:type="gramStart"/>
      <w:r>
        <w:rPr>
          <w:sz w:val="24"/>
          <w:szCs w:val="24"/>
        </w:rPr>
        <w:t>…. .</w:t>
      </w:r>
      <w:proofErr w:type="gramEnd"/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891A78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Jméno </w:t>
      </w:r>
      <w:r w:rsidR="00411B83">
        <w:rPr>
          <w:sz w:val="24"/>
          <w:szCs w:val="24"/>
        </w:rPr>
        <w:t>majitele či odpovědné osoby (hůlkovým písmem): ………………………….</w:t>
      </w:r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 w:hanging="2124"/>
        <w:rPr>
          <w:sz w:val="24"/>
          <w:szCs w:val="24"/>
        </w:rPr>
      </w:pPr>
      <w:r>
        <w:rPr>
          <w:sz w:val="24"/>
          <w:szCs w:val="24"/>
        </w:rPr>
        <w:t xml:space="preserve">….…………………………….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….…………………………….</w:t>
      </w:r>
    </w:p>
    <w:p w:rsidR="00156C38" w:rsidRPr="00E47464" w:rsidRDefault="00411B83" w:rsidP="00E47464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Podpis</w:t>
      </w:r>
      <w:r>
        <w:rPr>
          <w:sz w:val="24"/>
          <w:szCs w:val="24"/>
        </w:rPr>
        <w:tab/>
        <w:t>majitele či odpovědné osoby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r>
        <w:rPr>
          <w:sz w:val="24"/>
          <w:szCs w:val="24"/>
        </w:rPr>
        <w:tab/>
        <w:t xml:space="preserve">                 Ing. Oldřich Stiller</w:t>
      </w:r>
      <w:r>
        <w:rPr>
          <w:noProof/>
        </w:rPr>
        <w:t xml:space="preserve">          </w:t>
      </w:r>
    </w:p>
    <w:sectPr w:rsidR="00156C38" w:rsidRPr="00E47464" w:rsidSect="00617F92">
      <w:headerReference w:type="default" r:id="rId6"/>
      <w:footerReference w:type="default" r:id="rId7"/>
      <w:pgSz w:w="11906" w:h="16838"/>
      <w:pgMar w:top="-1702" w:right="1417" w:bottom="1417" w:left="1417" w:header="41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F2B" w:rsidRDefault="00485F2B" w:rsidP="00CB37D2">
      <w:pPr>
        <w:spacing w:after="0" w:line="240" w:lineRule="auto"/>
      </w:pPr>
      <w:r>
        <w:separator/>
      </w:r>
    </w:p>
  </w:endnote>
  <w:endnote w:type="continuationSeparator" w:id="0">
    <w:p w:rsidR="00485F2B" w:rsidRDefault="00485F2B" w:rsidP="00CB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0AB" w:rsidRDefault="00D9281A">
    <w:r>
      <w:rPr>
        <w:noProof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-918845</wp:posOffset>
          </wp:positionH>
          <wp:positionV relativeFrom="paragraph">
            <wp:posOffset>200660</wp:posOffset>
          </wp:positionV>
          <wp:extent cx="10586085" cy="104775"/>
          <wp:effectExtent l="19050" t="0" r="5715" b="0"/>
          <wp:wrapNone/>
          <wp:docPr id="4" name="obrázek 2" descr="X:\Ostatní\Vzory\vzory 2013\zzz - odložené\patička11\patička 13\dol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Ostatní\Vzory\vzory 2013\zzz - odložené\patička11\patička 13\doln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08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10456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933"/>
      <w:gridCol w:w="2897"/>
      <w:gridCol w:w="1815"/>
    </w:tblGrid>
    <w:tr w:rsidR="00D510AB" w:rsidTr="003D5184">
      <w:trPr>
        <w:trHeight w:hRule="exact" w:val="170"/>
      </w:trPr>
      <w:tc>
        <w:tcPr>
          <w:tcW w:w="2811" w:type="dxa"/>
          <w:vAlign w:val="center"/>
        </w:tcPr>
        <w:p w:rsidR="00D510AB" w:rsidRPr="00D9281A" w:rsidRDefault="00D510AB" w:rsidP="00E86BE2">
          <w:pPr>
            <w:pStyle w:val="Zhlav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HG partner s.r.o.</w:t>
          </w:r>
        </w:p>
      </w:tc>
      <w:tc>
        <w:tcPr>
          <w:tcW w:w="2933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IČO: 27221253, DIČ: CZ27221253</w:t>
          </w:r>
        </w:p>
      </w:tc>
      <w:tc>
        <w:tcPr>
          <w:tcW w:w="2897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Bankovní spojení:</w:t>
          </w:r>
        </w:p>
      </w:tc>
      <w:tc>
        <w:tcPr>
          <w:tcW w:w="1815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Tel/fax: 246 082 015</w:t>
          </w:r>
        </w:p>
      </w:tc>
    </w:tr>
    <w:tr w:rsidR="00D510AB" w:rsidTr="003D5184">
      <w:trPr>
        <w:trHeight w:hRule="exact" w:val="170"/>
      </w:trPr>
      <w:tc>
        <w:tcPr>
          <w:tcW w:w="2811" w:type="dxa"/>
          <w:vAlign w:val="center"/>
        </w:tcPr>
        <w:p w:rsidR="00D510AB" w:rsidRPr="00D9281A" w:rsidRDefault="00D510AB" w:rsidP="0078238A">
          <w:pPr>
            <w:pStyle w:val="Zhlav"/>
            <w:ind w:right="-74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Smetanova 200, 250 82 Úvaly</w:t>
          </w:r>
        </w:p>
      </w:tc>
      <w:tc>
        <w:tcPr>
          <w:tcW w:w="2933" w:type="dxa"/>
          <w:vAlign w:val="center"/>
        </w:tcPr>
        <w:p w:rsidR="00D510AB" w:rsidRPr="00D9281A" w:rsidRDefault="00E47464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hyperlink r:id="rId2" w:history="1">
            <w:r w:rsidR="00D510AB" w:rsidRPr="00D9281A">
              <w:rPr>
                <w:rFonts w:ascii="Arial" w:hAnsi="Arial" w:cs="Arial"/>
                <w:color w:val="0093DD"/>
                <w:sz w:val="14"/>
                <w:szCs w:val="14"/>
              </w:rPr>
              <w:t>hgp@hgpartner.cz</w:t>
            </w:r>
          </w:hyperlink>
          <w:r w:rsidR="00D510AB" w:rsidRPr="00D9281A">
            <w:rPr>
              <w:rFonts w:ascii="Arial" w:hAnsi="Arial" w:cs="Arial"/>
              <w:color w:val="0093DD"/>
              <w:sz w:val="14"/>
              <w:szCs w:val="14"/>
            </w:rPr>
            <w:t>, www.hgpartner.cz</w:t>
          </w:r>
        </w:p>
      </w:tc>
      <w:tc>
        <w:tcPr>
          <w:tcW w:w="2897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 435084389/0800</w:t>
          </w:r>
        </w:p>
      </w:tc>
      <w:tc>
        <w:tcPr>
          <w:tcW w:w="1815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777 168 116</w:t>
          </w:r>
        </w:p>
      </w:tc>
    </w:tr>
  </w:tbl>
  <w:p w:rsidR="00D510AB" w:rsidRDefault="00D510AB" w:rsidP="00D4343E">
    <w:pPr>
      <w:pStyle w:val="Zpat"/>
    </w:pPr>
    <w:r w:rsidRPr="00D4343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F2B" w:rsidRDefault="00485F2B" w:rsidP="00CB37D2">
      <w:pPr>
        <w:spacing w:after="0" w:line="240" w:lineRule="auto"/>
      </w:pPr>
      <w:r>
        <w:separator/>
      </w:r>
    </w:p>
  </w:footnote>
  <w:footnote w:type="continuationSeparator" w:id="0">
    <w:p w:rsidR="00485F2B" w:rsidRDefault="00485F2B" w:rsidP="00CB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3260"/>
      <w:gridCol w:w="1560"/>
      <w:gridCol w:w="1700"/>
      <w:gridCol w:w="1701"/>
    </w:tblGrid>
    <w:tr w:rsidR="00D510AB" w:rsidTr="001B4558">
      <w:trPr>
        <w:cantSplit/>
        <w:trHeight w:hRule="exact" w:val="204"/>
      </w:trPr>
      <w:tc>
        <w:tcPr>
          <w:tcW w:w="1526" w:type="dxa"/>
        </w:tcPr>
        <w:p w:rsidR="00D510AB" w:rsidRDefault="00D9281A" w:rsidP="00CB37D2">
          <w:pPr>
            <w:pStyle w:val="Zhlav"/>
            <w:jc w:val="center"/>
          </w:pPr>
          <w:r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-1071245</wp:posOffset>
                </wp:positionH>
                <wp:positionV relativeFrom="paragraph">
                  <wp:posOffset>-24130</wp:posOffset>
                </wp:positionV>
                <wp:extent cx="10502900" cy="590550"/>
                <wp:effectExtent l="19050" t="0" r="0" b="0"/>
                <wp:wrapNone/>
                <wp:docPr id="3" name="obrázek 1" descr="X:\Ostatní\Vzory\vzory 2013\zzz - odložené\patička11\patička 13\horn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Ostatní\Vzory\vzory 2013\zzz - odložené\patička11\patička 13\horn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29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E47464"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3009" type="#_x0000_t202" style="position:absolute;left:0;text-align:left;margin-left:63.7pt;margin-top:-4.2pt;width:181pt;height:23.5pt;z-index:25167872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hm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" filled="f" stroked="f">
                <v:textbox>
                  <w:txbxContent>
                    <w:p w:rsidR="0058450E" w:rsidRPr="00D9281A" w:rsidRDefault="0058450E" w:rsidP="0058450E">
                      <w:pPr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</w:pPr>
                      <w:r w:rsidRPr="00D9281A"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  <w:t>HG partner s.r.o.</w:t>
                      </w:r>
                    </w:p>
                  </w:txbxContent>
                </v:textbox>
              </v:shape>
            </w:pict>
          </w:r>
        </w:p>
      </w:tc>
      <w:tc>
        <w:tcPr>
          <w:tcW w:w="3260" w:type="dxa"/>
          <w:vAlign w:val="center"/>
        </w:tcPr>
        <w:p w:rsidR="00D510AB" w:rsidRPr="00A5047E" w:rsidRDefault="00D510AB" w:rsidP="00D510AB">
          <w:pPr>
            <w:pStyle w:val="Zhlav"/>
            <w:ind w:left="-391"/>
            <w:rPr>
              <w:rFonts w:ascii="Arial" w:hAnsi="Arial" w:cs="Arial"/>
              <w:b/>
              <w:color w:val="0000FE"/>
              <w:sz w:val="20"/>
              <w:szCs w:val="20"/>
            </w:rPr>
          </w:pPr>
        </w:p>
      </w:tc>
      <w:tc>
        <w:tcPr>
          <w:tcW w:w="1560" w:type="dxa"/>
          <w:vAlign w:val="center"/>
        </w:tcPr>
        <w:p w:rsidR="00D510AB" w:rsidRPr="00A5047E" w:rsidRDefault="00D510AB" w:rsidP="002D0C74">
          <w:pPr>
            <w:pStyle w:val="Zhlav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:rsidR="00D510AB" w:rsidRPr="00A5047E" w:rsidRDefault="00D510AB" w:rsidP="00814585">
          <w:pPr>
            <w:pStyle w:val="Zhlav"/>
            <w:ind w:right="-108" w:hanging="108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9001:2000</w:t>
          </w:r>
        </w:p>
      </w:tc>
    </w:tr>
    <w:tr w:rsidR="00D510AB" w:rsidTr="001B4558">
      <w:trPr>
        <w:trHeight w:hRule="exact" w:val="170"/>
      </w:trPr>
      <w:tc>
        <w:tcPr>
          <w:tcW w:w="1526" w:type="dxa"/>
        </w:tcPr>
        <w:p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:rsidR="00D510AB" w:rsidRPr="00D9281A" w:rsidRDefault="00D510AB" w:rsidP="002D0C74">
          <w:pPr>
            <w:pStyle w:val="Zhlav"/>
            <w:ind w:right="-108" w:hanging="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projekční a inženýrská činnost</w:t>
          </w:r>
        </w:p>
      </w:tc>
      <w:tc>
        <w:tcPr>
          <w:tcW w:w="1560" w:type="dxa"/>
          <w:vAlign w:val="center"/>
        </w:tcPr>
        <w:p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14001:2004</w:t>
          </w:r>
        </w:p>
      </w:tc>
    </w:tr>
    <w:tr w:rsidR="00D510AB" w:rsidTr="001B4558">
      <w:trPr>
        <w:trHeight w:hRule="exact" w:val="170"/>
      </w:trPr>
      <w:tc>
        <w:tcPr>
          <w:tcW w:w="1526" w:type="dxa"/>
        </w:tcPr>
        <w:p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:rsidR="00D510AB" w:rsidRPr="00D9281A" w:rsidRDefault="00D510AB" w:rsidP="00617F92">
          <w:pPr>
            <w:pStyle w:val="Zhlav"/>
            <w:tabs>
              <w:tab w:val="clear" w:pos="4536"/>
            </w:tabs>
            <w:ind w:left="-108" w:right="-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hydrotechnické a geotechnické stavby, geologie</w:t>
          </w:r>
        </w:p>
      </w:tc>
      <w:tc>
        <w:tcPr>
          <w:tcW w:w="1560" w:type="dxa"/>
          <w:vAlign w:val="center"/>
        </w:tcPr>
        <w:p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:rsidR="00D510AB" w:rsidRPr="00D9281A" w:rsidRDefault="00D510AB" w:rsidP="00814585">
          <w:pPr>
            <w:pStyle w:val="Zhlav"/>
            <w:ind w:right="-108"/>
            <w:jc w:val="right"/>
            <w:rPr>
              <w:rFonts w:ascii="Arial" w:hAnsi="Arial" w:cs="Arial"/>
              <w:b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b/>
              <w:color w:val="0093DD"/>
              <w:sz w:val="14"/>
              <w:szCs w:val="14"/>
            </w:rPr>
            <w:t>www.hgpartner.cz</w:t>
          </w:r>
        </w:p>
      </w:tc>
    </w:tr>
  </w:tbl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Pr="000A2B5D" w:rsidRDefault="00BC63E6" w:rsidP="00BC63E6">
    <w:pPr>
      <w:pStyle w:val="Zhlav"/>
      <w:rPr>
        <w:sz w:val="16"/>
        <w:szCs w:val="16"/>
      </w:rPr>
    </w:pPr>
  </w:p>
  <w:p w:rsidR="00BC63E6" w:rsidRPr="000A2B5D" w:rsidRDefault="00BC63E6" w:rsidP="00BC63E6">
    <w:pPr>
      <w:pStyle w:val="Zhlav"/>
      <w:tabs>
        <w:tab w:val="clear" w:pos="9072"/>
        <w:tab w:val="right" w:pos="8505"/>
      </w:tabs>
      <w:ind w:right="-851"/>
      <w:rPr>
        <w:color w:val="BFBFBF" w:themeColor="background1" w:themeShade="BF"/>
      </w:rPr>
    </w:pPr>
    <w:r w:rsidRPr="000A2B5D">
      <w:rPr>
        <w:color w:val="BFBFBF" w:themeColor="background1" w:themeShade="BF"/>
      </w:rPr>
      <w:t xml:space="preserve">                                                                                                                                                                                                 ----</w:t>
    </w:r>
  </w:p>
  <w:p w:rsidR="00D510AB" w:rsidRDefault="00D510AB">
    <w:pPr>
      <w:pStyle w:val="Zhlav"/>
    </w:pPr>
  </w:p>
  <w:p w:rsidR="00D510AB" w:rsidRDefault="00D51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3011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37D2"/>
    <w:rsid w:val="00020BCB"/>
    <w:rsid w:val="00032DB6"/>
    <w:rsid w:val="000441BB"/>
    <w:rsid w:val="0005156E"/>
    <w:rsid w:val="0005299D"/>
    <w:rsid w:val="000A60B9"/>
    <w:rsid w:val="000A62A1"/>
    <w:rsid w:val="000E330D"/>
    <w:rsid w:val="00123750"/>
    <w:rsid w:val="00127BD3"/>
    <w:rsid w:val="00156C38"/>
    <w:rsid w:val="0018711D"/>
    <w:rsid w:val="001B4558"/>
    <w:rsid w:val="001E63F4"/>
    <w:rsid w:val="001F72ED"/>
    <w:rsid w:val="00226B18"/>
    <w:rsid w:val="002968E6"/>
    <w:rsid w:val="002D0C74"/>
    <w:rsid w:val="003843D8"/>
    <w:rsid w:val="0038580F"/>
    <w:rsid w:val="003D5184"/>
    <w:rsid w:val="00411B83"/>
    <w:rsid w:val="004511AD"/>
    <w:rsid w:val="00485F2B"/>
    <w:rsid w:val="004A25EF"/>
    <w:rsid w:val="0058450E"/>
    <w:rsid w:val="005A6DDF"/>
    <w:rsid w:val="005F0578"/>
    <w:rsid w:val="00604209"/>
    <w:rsid w:val="00617F92"/>
    <w:rsid w:val="00633D54"/>
    <w:rsid w:val="00640FDD"/>
    <w:rsid w:val="00673582"/>
    <w:rsid w:val="0068579E"/>
    <w:rsid w:val="006859E6"/>
    <w:rsid w:val="006D1067"/>
    <w:rsid w:val="006D6A58"/>
    <w:rsid w:val="006D711F"/>
    <w:rsid w:val="006F5624"/>
    <w:rsid w:val="0070535D"/>
    <w:rsid w:val="0070571C"/>
    <w:rsid w:val="00770BF4"/>
    <w:rsid w:val="0078238A"/>
    <w:rsid w:val="007A3DC7"/>
    <w:rsid w:val="007A60F5"/>
    <w:rsid w:val="007D13A9"/>
    <w:rsid w:val="00803D10"/>
    <w:rsid w:val="00814585"/>
    <w:rsid w:val="00871EA6"/>
    <w:rsid w:val="00891A78"/>
    <w:rsid w:val="00893F1A"/>
    <w:rsid w:val="008A4F3F"/>
    <w:rsid w:val="00935E26"/>
    <w:rsid w:val="0098152E"/>
    <w:rsid w:val="009D571B"/>
    <w:rsid w:val="00A433F0"/>
    <w:rsid w:val="00A5047E"/>
    <w:rsid w:val="00AF7497"/>
    <w:rsid w:val="00B47B00"/>
    <w:rsid w:val="00BB6284"/>
    <w:rsid w:val="00BC141F"/>
    <w:rsid w:val="00BC63E6"/>
    <w:rsid w:val="00C2491A"/>
    <w:rsid w:val="00C46E47"/>
    <w:rsid w:val="00CB37D2"/>
    <w:rsid w:val="00CC19D0"/>
    <w:rsid w:val="00CC6A7C"/>
    <w:rsid w:val="00D4343E"/>
    <w:rsid w:val="00D47BC1"/>
    <w:rsid w:val="00D510AB"/>
    <w:rsid w:val="00D7428B"/>
    <w:rsid w:val="00D9281A"/>
    <w:rsid w:val="00DD2109"/>
    <w:rsid w:val="00DD36E0"/>
    <w:rsid w:val="00DF12ED"/>
    <w:rsid w:val="00E47464"/>
    <w:rsid w:val="00E86BE2"/>
    <w:rsid w:val="00F03337"/>
    <w:rsid w:val="00F079C8"/>
    <w:rsid w:val="00F123B7"/>
    <w:rsid w:val="00F75C00"/>
    <w:rsid w:val="00FA3C31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."/>
  <w:listSeparator w:val=";"/>
  <w15:docId w15:val="{E091B936-467B-4CA5-AD12-22B479B0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8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7D2"/>
  </w:style>
  <w:style w:type="paragraph" w:styleId="Zpat">
    <w:name w:val="footer"/>
    <w:basedOn w:val="Normln"/>
    <w:link w:val="ZpatChar"/>
    <w:uiPriority w:val="99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7D2"/>
  </w:style>
  <w:style w:type="table" w:styleId="Mkatabulky">
    <w:name w:val="Table Grid"/>
    <w:basedOn w:val="Normlntabulka"/>
    <w:uiPriority w:val="59"/>
    <w:rsid w:val="00C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109"/>
    <w:rPr>
      <w:rFonts w:ascii="Tahoma" w:hAnsi="Tahoma" w:cs="Tahoma"/>
      <w:sz w:val="16"/>
      <w:szCs w:val="16"/>
    </w:rPr>
  </w:style>
  <w:style w:type="character" w:styleId="Hypertextovodkaz">
    <w:name w:val="Hyperlink"/>
    <w:rsid w:val="00D4343E"/>
    <w:rPr>
      <w:color w:val="0000FF"/>
      <w:u w:val="single"/>
    </w:rPr>
  </w:style>
  <w:style w:type="paragraph" w:styleId="Bezmezer">
    <w:name w:val="No Spacing"/>
    <w:uiPriority w:val="1"/>
    <w:qFormat/>
    <w:rsid w:val="00411B8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gp@hgpartner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</dc:creator>
  <cp:lastModifiedBy>Olda Stiller</cp:lastModifiedBy>
  <cp:revision>16</cp:revision>
  <cp:lastPrinted>2018-01-05T13:59:00Z</cp:lastPrinted>
  <dcterms:created xsi:type="dcterms:W3CDTF">2015-05-15T15:02:00Z</dcterms:created>
  <dcterms:modified xsi:type="dcterms:W3CDTF">2018-02-14T06:14:00Z</dcterms:modified>
</cp:coreProperties>
</file>